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575CE4">
        <w:rPr>
          <w:rFonts w:ascii="Arial Narrow" w:hAnsi="Arial Narrow"/>
          <w:sz w:val="22"/>
          <w:szCs w:val="22"/>
          <w:lang w:val="mk-MK"/>
        </w:rPr>
        <w:t>ЈЗУ Општа болница  Струга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575CE4">
        <w:rPr>
          <w:rFonts w:ascii="Arial Narrow" w:hAnsi="Arial Narrow"/>
          <w:b/>
          <w:bCs/>
          <w:sz w:val="22"/>
          <w:szCs w:val="22"/>
          <w:lang w:val="mk-MK"/>
        </w:rPr>
        <w:t xml:space="preserve">                                                                               </w:t>
      </w:r>
    </w:p>
    <w:p w:rsidR="00E66266" w:rsidRPr="00091D6D" w:rsidRDefault="00E66266" w:rsidP="00575CE4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575CE4">
        <w:rPr>
          <w:rFonts w:ascii="Arial Narrow" w:hAnsi="Arial Narrow"/>
          <w:sz w:val="22"/>
          <w:szCs w:val="22"/>
          <w:lang w:val="mk-MK"/>
        </w:rPr>
        <w:t>402 600 513 0054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 xml:space="preserve"> 31. 12.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>1</w:t>
      </w:r>
      <w:r w:rsidR="00B81837">
        <w:rPr>
          <w:rFonts w:ascii="Arial Narrow" w:hAnsi="Arial Narrow"/>
          <w:color w:val="000000"/>
          <w:sz w:val="22"/>
          <w:szCs w:val="22"/>
        </w:rPr>
        <w:t>8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22.350.561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B81837" w:rsidRDefault="000C46F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21.158.405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3.243.099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C46FE" w:rsidRDefault="000C46F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4.972.423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B81837">
              <w:rPr>
                <w:rFonts w:ascii="Arial Narrow" w:hAnsi="Arial Narrow"/>
                <w:sz w:val="22"/>
                <w:szCs w:val="22"/>
              </w:rPr>
              <w:t>455.332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C46FE" w:rsidRDefault="00575CE4" w:rsidP="00B8183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0C46FE">
              <w:rPr>
                <w:rFonts w:ascii="Arial Narrow" w:hAnsi="Arial Narrow"/>
                <w:sz w:val="22"/>
                <w:szCs w:val="22"/>
              </w:rPr>
              <w:t>938.757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575C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44</w:t>
            </w:r>
            <w:r w:rsidR="00E66266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2.787.767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C46FE" w:rsidRDefault="000C46FE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4.014.580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18.228.138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C46FE" w:rsidRDefault="000C46F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16.069.889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B81837">
              <w:rPr>
                <w:rFonts w:ascii="Arial Narrow" w:hAnsi="Arial Narrow"/>
                <w:sz w:val="22"/>
                <w:szCs w:val="22"/>
              </w:rPr>
              <w:t>120.000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C46FE" w:rsidRDefault="00575CE4" w:rsidP="00B8183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0C46FE">
              <w:rPr>
                <w:rFonts w:ascii="Arial Narrow" w:hAnsi="Arial Narrow"/>
                <w:sz w:val="22"/>
                <w:szCs w:val="22"/>
              </w:rPr>
              <w:t>201.000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C06577" w:rsidP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B81837">
              <w:rPr>
                <w:rFonts w:ascii="Arial Narrow" w:hAnsi="Arial Narrow"/>
                <w:sz w:val="22"/>
                <w:szCs w:val="22"/>
              </w:rPr>
              <w:t>3.662.008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C46FE" w:rsidRDefault="000C46F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3.187649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</w:t>
            </w:r>
            <w:r w:rsidR="00C06577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="00C06577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          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81837" w:rsidP="00C0657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8.191.601</w:t>
            </w:r>
            <w:r w:rsidR="00C0657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     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C46FE" w:rsidRDefault="000C46F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7.005.628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B81837" w:rsidP="00C0657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2.164.986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C46FE" w:rsidRDefault="000C46F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1.301.489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3.691.247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C46FE" w:rsidRDefault="00C06577" w:rsidP="00B8183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</w:t>
            </w:r>
            <w:r w:rsidR="000C46FE">
              <w:rPr>
                <w:rFonts w:ascii="Arial Narrow" w:hAnsi="Arial Narrow"/>
                <w:sz w:val="22"/>
                <w:szCs w:val="22"/>
              </w:rPr>
              <w:t>3.992.663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C0657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B81837">
              <w:rPr>
                <w:rFonts w:ascii="Arial Narrow" w:hAnsi="Arial Narrow"/>
                <w:sz w:val="22"/>
                <w:szCs w:val="22"/>
              </w:rPr>
              <w:t>398.296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C46FE" w:rsidRDefault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381.460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C46F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A643AE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B81837" w:rsidP="00B8183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879.324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A643AE" w:rsidRDefault="00A643A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116093</w:t>
            </w:r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A643AE" w:rsidRDefault="00A643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879.324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A643AE" w:rsidRDefault="00A643AE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116.093</w:t>
            </w: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B81837" w:rsidRDefault="00B8183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176.676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B8183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176.679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81837" w:rsidP="003C0A5B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22.527.240</w:t>
            </w:r>
            <w:r w:rsidR="003C0A5B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 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A643AE" w:rsidRDefault="00A643AE" w:rsidP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23.075.472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7F242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</w:t>
            </w:r>
            <w:r w:rsidR="00B81837">
              <w:rPr>
                <w:rFonts w:ascii="Arial Narrow" w:hAnsi="Arial Narrow"/>
                <w:sz w:val="22"/>
                <w:szCs w:val="22"/>
              </w:rPr>
              <w:t>126.858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A643AE" w:rsidRDefault="007F2424" w:rsidP="00B8183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A643AE">
              <w:rPr>
                <w:rFonts w:ascii="Arial Narrow" w:hAnsi="Arial Narrow"/>
                <w:sz w:val="22"/>
                <w:szCs w:val="22"/>
              </w:rPr>
              <w:t>234.944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7F2424" w:rsidP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</w:t>
            </w:r>
            <w:r w:rsidR="00B81837">
              <w:rPr>
                <w:rFonts w:ascii="Arial Narrow" w:hAnsi="Arial Narrow"/>
                <w:sz w:val="22"/>
                <w:szCs w:val="22"/>
              </w:rPr>
              <w:t>96.</w:t>
            </w:r>
            <w:r w:rsidR="00505182">
              <w:rPr>
                <w:rFonts w:ascii="Arial Narrow" w:hAnsi="Arial Narrow"/>
                <w:sz w:val="22"/>
                <w:szCs w:val="22"/>
              </w:rPr>
              <w:t>609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505182" w:rsidRDefault="007F2424" w:rsidP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</w:t>
            </w:r>
            <w:r w:rsidR="00A643AE">
              <w:rPr>
                <w:rFonts w:ascii="Arial Narrow" w:hAnsi="Arial Narrow"/>
                <w:sz w:val="22"/>
                <w:szCs w:val="22"/>
              </w:rPr>
              <w:t>164.725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30.249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505182" w:rsidRDefault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</w:t>
            </w:r>
            <w:r w:rsidR="00505182">
              <w:rPr>
                <w:rFonts w:ascii="Arial Narrow" w:hAnsi="Arial Narrow"/>
                <w:sz w:val="22"/>
                <w:szCs w:val="22"/>
              </w:rPr>
              <w:t>70.219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05182" w:rsidRDefault="007F242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7326A4"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505182">
              <w:rPr>
                <w:rFonts w:ascii="Arial Narrow" w:hAnsi="Arial Narrow"/>
                <w:sz w:val="22"/>
                <w:szCs w:val="22"/>
              </w:rPr>
              <w:t>126.858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505182" w:rsidRDefault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234.944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505182">
        <w:trPr>
          <w:trHeight w:hRule="exact" w:val="58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05182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505182">
              <w:rPr>
                <w:rFonts w:ascii="Arial Narrow" w:hAnsi="Arial Narrow"/>
                <w:sz w:val="22"/>
                <w:szCs w:val="22"/>
              </w:rPr>
              <w:t>126.858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505182" w:rsidRDefault="007F2424" w:rsidP="0050518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505182">
              <w:rPr>
                <w:rFonts w:ascii="Arial Narrow" w:hAnsi="Arial Narrow"/>
                <w:sz w:val="22"/>
                <w:szCs w:val="22"/>
              </w:rPr>
              <w:t>234.944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5051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22.654.098</w:t>
            </w:r>
            <w:r w:rsidR="007326A4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505182" w:rsidRDefault="00505182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23.310.416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505182">
        <w:trPr>
          <w:trHeight w:hRule="exact" w:val="60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505182" w:rsidRDefault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18.211.314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505182" w:rsidRDefault="00505182" w:rsidP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18.803.09</w:t>
            </w:r>
            <w:r w:rsidR="00A643A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8B1917" w:rsidRPr="00091D6D" w:rsidTr="00505182">
        <w:trPr>
          <w:trHeight w:hRule="exact" w:val="56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505182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643AE" w:rsidRDefault="00A643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6.353.972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643AE" w:rsidRDefault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6.388.194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643AE" w:rsidRDefault="00A643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11.857.342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643AE" w:rsidRDefault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12.414.901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505182">
        <w:trPr>
          <w:trHeight w:hRule="exact" w:val="65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DB0E10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DB0E10">
              <w:rPr>
                <w:rFonts w:ascii="Arial Narrow" w:hAnsi="Arial Narrow"/>
                <w:sz w:val="22"/>
                <w:szCs w:val="22"/>
              </w:rPr>
              <w:t>4.442.784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DB0E10" w:rsidRDefault="00DB0E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4.507.321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56"/>
        <w:gridCol w:w="1650"/>
      </w:tblGrid>
      <w:tr w:rsidR="00821148" w:rsidRPr="00091D6D" w:rsidTr="00DB0E10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B0E10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505182" w:rsidRDefault="00E66266" w:rsidP="00505182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505182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505182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DB0E10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DB0E10">
              <w:rPr>
                <w:rFonts w:ascii="Arial Narrow" w:hAnsi="Arial Narrow"/>
                <w:color w:val="000000"/>
                <w:sz w:val="22"/>
                <w:szCs w:val="22"/>
              </w:rPr>
              <w:t>4.442.784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DB0E10" w:rsidRDefault="00DB0E10" w:rsidP="007326A4">
            <w:pPr>
              <w:shd w:val="clear" w:color="auto" w:fill="FFFFFF"/>
              <w:tabs>
                <w:tab w:val="center" w:pos="811"/>
              </w:tabs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4.507.321</w:t>
            </w:r>
          </w:p>
        </w:tc>
      </w:tr>
      <w:tr w:rsidR="008B1917" w:rsidRPr="00091D6D" w:rsidTr="00DB0E10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B0E10" w:rsidRPr="00091D6D" w:rsidTr="00DB0E10">
        <w:trPr>
          <w:trHeight w:hRule="exact" w:val="947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505182" w:rsidRPr="00091D6D" w:rsidRDefault="00505182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05182" w:rsidRPr="00DB0E10" w:rsidRDefault="00DB0E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22.654.098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</w:tcPr>
          <w:p w:rsidR="00DB0E10" w:rsidRPr="00091D6D" w:rsidRDefault="00434F0C">
            <w:pPr>
              <w:widowControl/>
              <w:suppressAutoHyphens w:val="0"/>
              <w:autoSpaceDE/>
            </w:pPr>
            <w:r>
              <w:t>23.310.416</w:t>
            </w:r>
          </w:p>
        </w:tc>
      </w:tr>
      <w:tr w:rsidR="00DB0E10" w:rsidRPr="00091D6D" w:rsidTr="00DB0E10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505182" w:rsidRPr="00091D6D" w:rsidRDefault="00505182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05182" w:rsidRPr="00505182" w:rsidRDefault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10" w:rsidRPr="00091D6D" w:rsidRDefault="00DB0E10">
            <w:pPr>
              <w:widowControl/>
              <w:suppressAutoHyphens w:val="0"/>
              <w:autoSpaceDE/>
            </w:pPr>
          </w:p>
        </w:tc>
      </w:tr>
      <w:tr w:rsidR="008B1917" w:rsidRPr="00091D6D" w:rsidTr="00DB0E10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DB0E10" w:rsidRDefault="00DB0E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22.654.098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DB0E10" w:rsidRDefault="00DB0E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23.310.416</w:t>
            </w:r>
          </w:p>
        </w:tc>
      </w:tr>
      <w:tr w:rsidR="008B1917" w:rsidRPr="00091D6D" w:rsidTr="00DB0E10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296 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297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326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326A4">
        <w:rPr>
          <w:rFonts w:ascii="Arial Narrow" w:hAnsi="Arial Narrow"/>
          <w:color w:val="000000"/>
          <w:sz w:val="22"/>
          <w:szCs w:val="22"/>
          <w:lang w:val="mk-MK"/>
        </w:rPr>
        <w:t>28,02,2018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</w:t>
      </w:r>
      <w:r w:rsidR="007326A4">
        <w:rPr>
          <w:rFonts w:ascii="Arial Narrow" w:hAnsi="Arial Narrow"/>
          <w:sz w:val="22"/>
          <w:szCs w:val="22"/>
          <w:lang w:val="mk-MK"/>
        </w:rPr>
        <w:t xml:space="preserve">Благуна  Томановска 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567F1F"/>
    <w:multiLevelType w:val="hybridMultilevel"/>
    <w:tmpl w:val="48D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C46FE"/>
    <w:rsid w:val="00322A95"/>
    <w:rsid w:val="00361307"/>
    <w:rsid w:val="003C0A5B"/>
    <w:rsid w:val="00422A51"/>
    <w:rsid w:val="00434F0C"/>
    <w:rsid w:val="00505182"/>
    <w:rsid w:val="00575CE4"/>
    <w:rsid w:val="005C699D"/>
    <w:rsid w:val="006C5A67"/>
    <w:rsid w:val="00724CB0"/>
    <w:rsid w:val="007326A4"/>
    <w:rsid w:val="0077647F"/>
    <w:rsid w:val="00795F57"/>
    <w:rsid w:val="007F2424"/>
    <w:rsid w:val="00821148"/>
    <w:rsid w:val="008B1917"/>
    <w:rsid w:val="008C71AC"/>
    <w:rsid w:val="00A24164"/>
    <w:rsid w:val="00A46B82"/>
    <w:rsid w:val="00A643AE"/>
    <w:rsid w:val="00B81837"/>
    <w:rsid w:val="00C06577"/>
    <w:rsid w:val="00CD2FE9"/>
    <w:rsid w:val="00D5688F"/>
    <w:rsid w:val="00D6699F"/>
    <w:rsid w:val="00DB0E10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EFB01-BA41-4464-9EA9-A28C5EE7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5</cp:revision>
  <cp:lastPrinted>2009-07-02T14:50:00Z</cp:lastPrinted>
  <dcterms:created xsi:type="dcterms:W3CDTF">2018-02-20T08:56:00Z</dcterms:created>
  <dcterms:modified xsi:type="dcterms:W3CDTF">2019-03-11T10:18:00Z</dcterms:modified>
</cp:coreProperties>
</file>